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10" w:rsidRPr="00786A10" w:rsidRDefault="00786A10" w:rsidP="00F30091">
      <w:pPr>
        <w:spacing w:before="0"/>
        <w:jc w:val="center"/>
        <w:rPr>
          <w:b/>
        </w:rPr>
      </w:pPr>
      <w:r w:rsidRPr="00786A10">
        <w:rPr>
          <w:b/>
        </w:rPr>
        <w:t>CHEMISTRY 121/ENGLISH 151</w:t>
      </w:r>
    </w:p>
    <w:p w:rsidR="00786A10" w:rsidRPr="00786A10" w:rsidRDefault="00786A10" w:rsidP="00F30091">
      <w:pPr>
        <w:spacing w:before="0"/>
        <w:jc w:val="center"/>
        <w:rPr>
          <w:b/>
        </w:rPr>
      </w:pPr>
      <w:r w:rsidRPr="00786A10">
        <w:rPr>
          <w:b/>
        </w:rPr>
        <w:t>URINALYSIS LAB PROJECT</w:t>
      </w:r>
    </w:p>
    <w:p w:rsidR="00786A10" w:rsidRPr="0072414E" w:rsidRDefault="00786A10">
      <w:pPr>
        <w:rPr>
          <w:b/>
        </w:rPr>
      </w:pPr>
      <w:r w:rsidRPr="0072414E">
        <w:rPr>
          <w:b/>
        </w:rPr>
        <w:t>After completing this lab project you will:</w:t>
      </w:r>
    </w:p>
    <w:p w:rsidR="00786A10" w:rsidRDefault="00786A10" w:rsidP="0098318E">
      <w:pPr>
        <w:pStyle w:val="ListParagraph"/>
        <w:numPr>
          <w:ilvl w:val="0"/>
          <w:numId w:val="1"/>
        </w:numPr>
        <w:spacing w:before="80"/>
        <w:contextualSpacing w:val="0"/>
      </w:pPr>
      <w:r>
        <w:t>Understand how urinalysis (urine analysis) is performed in medical labs.</w:t>
      </w:r>
    </w:p>
    <w:p w:rsidR="00786A10" w:rsidRDefault="00786A10" w:rsidP="0098318E">
      <w:pPr>
        <w:pStyle w:val="ListParagraph"/>
        <w:numPr>
          <w:ilvl w:val="0"/>
          <w:numId w:val="1"/>
        </w:numPr>
        <w:spacing w:before="80"/>
        <w:contextualSpacing w:val="0"/>
      </w:pPr>
      <w:r>
        <w:t>Understand how urinalysis aids in the diagnosis of various diseases</w:t>
      </w:r>
      <w:r w:rsidR="00480974">
        <w:t>/pathologies</w:t>
      </w:r>
      <w:r>
        <w:t xml:space="preserve">, list some of the diseases that can be diagnosed through urinalysis, and </w:t>
      </w:r>
      <w:r w:rsidR="00F161D1">
        <w:t>d</w:t>
      </w:r>
      <w:r>
        <w:t>iscuss the advantages and limitations of urinalysis as a diagnostic tool.</w:t>
      </w:r>
    </w:p>
    <w:p w:rsidR="00786A10" w:rsidRDefault="00786A10" w:rsidP="0098318E">
      <w:pPr>
        <w:pStyle w:val="ListParagraph"/>
        <w:numPr>
          <w:ilvl w:val="0"/>
          <w:numId w:val="1"/>
        </w:numPr>
        <w:spacing w:before="80"/>
        <w:contextualSpacing w:val="0"/>
      </w:pPr>
      <w:r>
        <w:t xml:space="preserve">Perform urinalysis using a </w:t>
      </w:r>
      <w:r w:rsidR="00480974">
        <w:t xml:space="preserve">chemical </w:t>
      </w:r>
      <w:r>
        <w:t>dipstick and report the results of urinalysis for a urine sample.</w:t>
      </w:r>
    </w:p>
    <w:p w:rsidR="00786A10" w:rsidRDefault="00786A10" w:rsidP="0098318E">
      <w:pPr>
        <w:pStyle w:val="ListParagraph"/>
        <w:numPr>
          <w:ilvl w:val="0"/>
          <w:numId w:val="1"/>
        </w:numPr>
        <w:spacing w:before="80"/>
        <w:contextualSpacing w:val="0"/>
      </w:pPr>
      <w:r>
        <w:t>Discuss advantages and disadvantages of the dipstick analysis.</w:t>
      </w:r>
    </w:p>
    <w:p w:rsidR="00786A10" w:rsidRDefault="00F161D1" w:rsidP="0098318E">
      <w:pPr>
        <w:pStyle w:val="ListParagraph"/>
        <w:numPr>
          <w:ilvl w:val="0"/>
          <w:numId w:val="1"/>
        </w:numPr>
        <w:spacing w:before="80"/>
        <w:contextualSpacing w:val="0"/>
      </w:pPr>
      <w:r>
        <w:t>Analyze the results of the urinalysis for the urine sa</w:t>
      </w:r>
      <w:r w:rsidR="00320322">
        <w:t>mple assigned to your group and r</w:t>
      </w:r>
      <w:r>
        <w:t xml:space="preserve">esearch to </w:t>
      </w:r>
      <w:r w:rsidR="001F74CC">
        <w:t>predict</w:t>
      </w:r>
      <w:r>
        <w:t xml:space="preserve"> possible </w:t>
      </w:r>
      <w:r w:rsidR="001F74CC">
        <w:t xml:space="preserve">pathological </w:t>
      </w:r>
      <w:r>
        <w:t xml:space="preserve">conditions </w:t>
      </w:r>
      <w:r w:rsidR="001F74CC">
        <w:t>that would result in your assigned urine sample</w:t>
      </w:r>
      <w:r w:rsidR="00786A10">
        <w:t>.</w:t>
      </w:r>
    </w:p>
    <w:p w:rsidR="00786A10" w:rsidRPr="0072414E" w:rsidRDefault="00F161D1" w:rsidP="0098318E">
      <w:pPr>
        <w:spacing w:before="80"/>
        <w:rPr>
          <w:b/>
        </w:rPr>
      </w:pPr>
      <w:r w:rsidRPr="0072414E">
        <w:rPr>
          <w:b/>
        </w:rPr>
        <w:t>Pre-Lab Reading</w:t>
      </w:r>
    </w:p>
    <w:p w:rsidR="001F74CC" w:rsidRDefault="001F74CC" w:rsidP="0098318E">
      <w:pPr>
        <w:pStyle w:val="ListParagraph"/>
        <w:numPr>
          <w:ilvl w:val="0"/>
          <w:numId w:val="2"/>
        </w:numPr>
        <w:spacing w:before="80"/>
      </w:pPr>
      <w:r>
        <w:t xml:space="preserve">You </w:t>
      </w:r>
      <w:r w:rsidR="00FD1D6F">
        <w:t>will learn</w:t>
      </w:r>
      <w:r>
        <w:t xml:space="preserve"> about urinalysis</w:t>
      </w:r>
      <w:r w:rsidR="00FD1D6F">
        <w:t>, among other things,</w:t>
      </w:r>
      <w:r>
        <w:t xml:space="preserve"> </w:t>
      </w:r>
      <w:r w:rsidR="00E85D54">
        <w:t>during</w:t>
      </w:r>
      <w:r>
        <w:t xml:space="preserve"> your visit to the medical lab.  </w:t>
      </w:r>
      <w:r w:rsidR="00FD1D6F">
        <w:t>To complement this knowledge and prepare for the visit, read the</w:t>
      </w:r>
      <w:r>
        <w:t xml:space="preserve"> following article:  </w:t>
      </w:r>
    </w:p>
    <w:p w:rsidR="00FD1D6F" w:rsidRDefault="001C6F6B" w:rsidP="00F30091">
      <w:pPr>
        <w:spacing w:before="0"/>
        <w:ind w:firstLine="0"/>
      </w:pPr>
      <w:hyperlink r:id="rId7" w:history="1">
        <w:r w:rsidR="00FD1D6F" w:rsidRPr="00244054">
          <w:rPr>
            <w:rStyle w:val="Hyperlink"/>
          </w:rPr>
          <w:t>http://www.labtestsonline.org/understanding/analytes/urinalysis/test.html</w:t>
        </w:r>
      </w:hyperlink>
      <w:r w:rsidR="00FD1D6F">
        <w:t>. Make sure you click on the ‘chemical examination’ link (</w:t>
      </w:r>
      <w:hyperlink r:id="rId8" w:history="1">
        <w:r w:rsidR="00FD1D6F" w:rsidRPr="00244054">
          <w:rPr>
            <w:rStyle w:val="Hyperlink"/>
          </w:rPr>
          <w:t>http://www.labtestsonline.org/understanding/analytes/urinalysis/ui_exams-2.html</w:t>
        </w:r>
      </w:hyperlink>
      <w:r w:rsidR="00FD1D6F">
        <w:t xml:space="preserve">) </w:t>
      </w:r>
    </w:p>
    <w:p w:rsidR="00707BEF" w:rsidRDefault="00707BEF" w:rsidP="0098318E">
      <w:pPr>
        <w:spacing w:before="80"/>
        <w:ind w:firstLine="0"/>
      </w:pPr>
      <w:r>
        <w:t xml:space="preserve">In the space below, summarize what you have learned in your reading regarding </w:t>
      </w:r>
      <w:r w:rsidRPr="0098318E">
        <w:rPr>
          <w:b/>
          <w:i/>
        </w:rPr>
        <w:t xml:space="preserve">urinalysis in </w:t>
      </w:r>
      <w:r w:rsidRPr="00F30091">
        <w:rPr>
          <w:b/>
          <w:i/>
        </w:rPr>
        <w:t>general</w:t>
      </w:r>
      <w:r w:rsidR="00F30091">
        <w:t>; include the advantages and disadvantages of dipstick analysis</w:t>
      </w:r>
      <w:r>
        <w:t>:</w:t>
      </w: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F30091" w:rsidRDefault="00F30091" w:rsidP="00FD1D6F">
      <w:pPr>
        <w:ind w:firstLine="0"/>
      </w:pPr>
    </w:p>
    <w:p w:rsidR="001F74CC" w:rsidRDefault="00FD1D6F" w:rsidP="00F30091">
      <w:pPr>
        <w:pStyle w:val="ListParagraph"/>
        <w:numPr>
          <w:ilvl w:val="0"/>
          <w:numId w:val="2"/>
        </w:numPr>
        <w:spacing w:before="240"/>
      </w:pPr>
      <w:r>
        <w:t xml:space="preserve">Additional information on the tests you’ll be performing can be </w:t>
      </w:r>
      <w:r w:rsidR="00707BEF">
        <w:t>found on the links listed below.  After reading the information, summarize what you have learned about each test in the spaces below each link.</w:t>
      </w:r>
    </w:p>
    <w:p w:rsidR="00E3361F" w:rsidRDefault="000A458A" w:rsidP="0098318E">
      <w:pPr>
        <w:spacing w:before="80"/>
        <w:ind w:firstLine="0"/>
      </w:pPr>
      <w:r w:rsidRPr="0098318E">
        <w:rPr>
          <w:b/>
          <w:i/>
        </w:rPr>
        <w:t>Protein in the urine</w:t>
      </w:r>
      <w:r>
        <w:t xml:space="preserve"> - </w:t>
      </w:r>
      <w:hyperlink r:id="rId9" w:history="1">
        <w:r w:rsidRPr="00A85279">
          <w:rPr>
            <w:rStyle w:val="Hyperlink"/>
          </w:rPr>
          <w:t>http://www.nlm.nih.gov/medlineplus/ency/article/003580.htm</w:t>
        </w:r>
      </w:hyperlink>
      <w:r>
        <w:t xml:space="preserve"> </w:t>
      </w: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0A458A" w:rsidRDefault="000A458A" w:rsidP="00FD1D6F">
      <w:pPr>
        <w:ind w:firstLine="0"/>
      </w:pPr>
      <w:proofErr w:type="spellStart"/>
      <w:r w:rsidRPr="0098318E">
        <w:rPr>
          <w:b/>
          <w:i/>
        </w:rPr>
        <w:lastRenderedPageBreak/>
        <w:t>Bilirubin</w:t>
      </w:r>
      <w:proofErr w:type="spellEnd"/>
      <w:r w:rsidRPr="0098318E">
        <w:rPr>
          <w:b/>
          <w:i/>
        </w:rPr>
        <w:t xml:space="preserve"> in the urine</w:t>
      </w:r>
      <w:r>
        <w:t xml:space="preserve"> - </w:t>
      </w:r>
      <w:hyperlink r:id="rId10" w:history="1">
        <w:r w:rsidRPr="00A85279">
          <w:rPr>
            <w:rStyle w:val="Hyperlink"/>
          </w:rPr>
          <w:t>http://www.nlm.nih.gov/medlineplus/ency/article/003595.htm</w:t>
        </w:r>
      </w:hyperlink>
      <w:r>
        <w:t xml:space="preserve"> </w:t>
      </w: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0A458A" w:rsidRDefault="001733EF" w:rsidP="00AC09A9">
      <w:pPr>
        <w:spacing w:before="160"/>
        <w:ind w:firstLine="0"/>
      </w:pPr>
      <w:r w:rsidRPr="0098318E">
        <w:rPr>
          <w:b/>
          <w:i/>
        </w:rPr>
        <w:t>Ketones in the urine</w:t>
      </w:r>
      <w:r>
        <w:t xml:space="preserve"> - </w:t>
      </w:r>
      <w:hyperlink r:id="rId11" w:history="1">
        <w:r w:rsidRPr="00A85279">
          <w:rPr>
            <w:rStyle w:val="Hyperlink"/>
          </w:rPr>
          <w:t>http://www.nlm.nih.gov/medlineplus/ency/article/003585.htm</w:t>
        </w:r>
      </w:hyperlink>
      <w:r>
        <w:t xml:space="preserve"> </w:t>
      </w: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707BEF" w:rsidRDefault="00707BEF" w:rsidP="00FD1D6F">
      <w:pPr>
        <w:ind w:firstLine="0"/>
      </w:pPr>
    </w:p>
    <w:p w:rsidR="001733EF" w:rsidRDefault="00FE7C5B" w:rsidP="00AC09A9">
      <w:pPr>
        <w:spacing w:before="160"/>
        <w:ind w:firstLine="0"/>
      </w:pPr>
      <w:r w:rsidRPr="0098318E">
        <w:rPr>
          <w:b/>
          <w:i/>
        </w:rPr>
        <w:t>Blood</w:t>
      </w:r>
      <w:r w:rsidR="001733EF" w:rsidRPr="0098318E">
        <w:rPr>
          <w:b/>
          <w:i/>
        </w:rPr>
        <w:t xml:space="preserve"> in the urine</w:t>
      </w:r>
      <w:r w:rsidR="001733EF">
        <w:t xml:space="preserve"> </w:t>
      </w:r>
      <w:r>
        <w:t xml:space="preserve">- </w:t>
      </w:r>
      <w:hyperlink r:id="rId12" w:history="1">
        <w:r w:rsidRPr="00A85279">
          <w:rPr>
            <w:rStyle w:val="Hyperlink"/>
          </w:rPr>
          <w:t>http://www.nlm.nih.gov/medlineplus/ency/article/003138.htm</w:t>
        </w:r>
      </w:hyperlink>
      <w:r>
        <w:t xml:space="preserve"> </w:t>
      </w:r>
      <w:r w:rsidR="001733EF">
        <w:t xml:space="preserve"> </w:t>
      </w:r>
      <w:r>
        <w:t xml:space="preserve"> </w:t>
      </w:r>
    </w:p>
    <w:p w:rsidR="00CA03AD" w:rsidRDefault="00CA03AD" w:rsidP="00FD1D6F">
      <w:pPr>
        <w:ind w:firstLine="0"/>
      </w:pPr>
    </w:p>
    <w:p w:rsidR="00CA03AD" w:rsidRDefault="00CA03AD" w:rsidP="00FD1D6F">
      <w:pPr>
        <w:ind w:firstLine="0"/>
      </w:pPr>
    </w:p>
    <w:p w:rsidR="00CA03AD" w:rsidRDefault="00CA03AD" w:rsidP="00FD1D6F">
      <w:pPr>
        <w:ind w:firstLine="0"/>
      </w:pPr>
    </w:p>
    <w:p w:rsidR="00CA03AD" w:rsidRDefault="00CA03AD" w:rsidP="00FD1D6F">
      <w:pPr>
        <w:ind w:firstLine="0"/>
      </w:pPr>
    </w:p>
    <w:p w:rsidR="00CA03AD" w:rsidRDefault="00CA03AD" w:rsidP="00FD1D6F">
      <w:pPr>
        <w:ind w:firstLine="0"/>
      </w:pPr>
    </w:p>
    <w:p w:rsidR="0098318E" w:rsidRDefault="0098318E" w:rsidP="00FD1D6F">
      <w:pPr>
        <w:ind w:firstLine="0"/>
      </w:pPr>
    </w:p>
    <w:p w:rsidR="001733EF" w:rsidRDefault="001733EF" w:rsidP="00AC09A9">
      <w:pPr>
        <w:spacing w:before="160"/>
        <w:ind w:firstLine="0"/>
      </w:pPr>
      <w:r w:rsidRPr="0098318E">
        <w:rPr>
          <w:b/>
          <w:i/>
        </w:rPr>
        <w:t>Glucose in the urine</w:t>
      </w:r>
      <w:r>
        <w:t xml:space="preserve"> - </w:t>
      </w:r>
      <w:hyperlink r:id="rId13" w:history="1">
        <w:r w:rsidRPr="00A85279">
          <w:rPr>
            <w:rStyle w:val="Hyperlink"/>
          </w:rPr>
          <w:t>http://www.nlm.nih.gov/medlineplus/ency/article/003581.htm</w:t>
        </w:r>
      </w:hyperlink>
      <w:r>
        <w:t xml:space="preserve"> </w:t>
      </w:r>
    </w:p>
    <w:p w:rsidR="0098318E" w:rsidRDefault="0098318E" w:rsidP="00FD1D6F">
      <w:pPr>
        <w:ind w:firstLine="0"/>
      </w:pPr>
    </w:p>
    <w:p w:rsidR="0098318E" w:rsidRDefault="0098318E" w:rsidP="00FD1D6F">
      <w:pPr>
        <w:ind w:firstLine="0"/>
      </w:pPr>
    </w:p>
    <w:p w:rsidR="0098318E" w:rsidRDefault="0098318E" w:rsidP="00FD1D6F">
      <w:pPr>
        <w:ind w:firstLine="0"/>
      </w:pPr>
    </w:p>
    <w:p w:rsidR="0098318E" w:rsidRDefault="0098318E" w:rsidP="00FD1D6F">
      <w:pPr>
        <w:ind w:firstLine="0"/>
      </w:pPr>
    </w:p>
    <w:p w:rsidR="0098318E" w:rsidRDefault="0098318E" w:rsidP="00FD1D6F">
      <w:pPr>
        <w:ind w:firstLine="0"/>
      </w:pPr>
    </w:p>
    <w:p w:rsidR="0098318E" w:rsidRDefault="0098318E" w:rsidP="00FD1D6F">
      <w:pPr>
        <w:ind w:firstLine="0"/>
      </w:pPr>
    </w:p>
    <w:p w:rsidR="0098318E" w:rsidRDefault="0098318E" w:rsidP="00FD1D6F">
      <w:pPr>
        <w:ind w:firstLine="0"/>
      </w:pPr>
    </w:p>
    <w:p w:rsidR="00FE7C5B" w:rsidRDefault="00FE7C5B" w:rsidP="00FD1D6F">
      <w:pPr>
        <w:ind w:firstLine="0"/>
      </w:pPr>
      <w:r w:rsidRPr="0098318E">
        <w:rPr>
          <w:b/>
          <w:i/>
        </w:rPr>
        <w:t>Specific gravity of urine</w:t>
      </w:r>
      <w:r>
        <w:t xml:space="preserve"> - </w:t>
      </w:r>
      <w:hyperlink r:id="rId14" w:history="1">
        <w:r w:rsidRPr="00A85279">
          <w:rPr>
            <w:rStyle w:val="Hyperlink"/>
          </w:rPr>
          <w:t>http://www.nlm.nih.gov/medlineplus/ency/article/003587.htm</w:t>
        </w:r>
      </w:hyperlink>
      <w:r>
        <w:t xml:space="preserve"> </w:t>
      </w:r>
    </w:p>
    <w:p w:rsidR="0098318E" w:rsidRDefault="0098318E" w:rsidP="00FD1D6F">
      <w:pPr>
        <w:ind w:firstLine="0"/>
      </w:pPr>
    </w:p>
    <w:p w:rsidR="0098318E" w:rsidRDefault="0098318E" w:rsidP="00FD1D6F">
      <w:pPr>
        <w:ind w:firstLine="0"/>
      </w:pPr>
    </w:p>
    <w:p w:rsidR="0098318E" w:rsidRDefault="0098318E" w:rsidP="00FD1D6F">
      <w:pPr>
        <w:ind w:firstLine="0"/>
      </w:pPr>
    </w:p>
    <w:p w:rsidR="0098318E" w:rsidRDefault="0098318E" w:rsidP="00FD1D6F">
      <w:pPr>
        <w:ind w:firstLine="0"/>
      </w:pPr>
    </w:p>
    <w:p w:rsidR="0098318E" w:rsidRDefault="0098318E" w:rsidP="00FD1D6F">
      <w:pPr>
        <w:ind w:firstLine="0"/>
      </w:pPr>
    </w:p>
    <w:p w:rsidR="0098318E" w:rsidRDefault="0098318E" w:rsidP="00FD1D6F">
      <w:pPr>
        <w:ind w:firstLine="0"/>
      </w:pPr>
    </w:p>
    <w:p w:rsidR="0098318E" w:rsidRDefault="0098318E" w:rsidP="00FD1D6F">
      <w:pPr>
        <w:ind w:firstLine="0"/>
      </w:pPr>
    </w:p>
    <w:p w:rsidR="00FE7C5B" w:rsidRDefault="00FE7C5B" w:rsidP="00FD1D6F">
      <w:pPr>
        <w:ind w:firstLine="0"/>
      </w:pPr>
      <w:r w:rsidRPr="0098318E">
        <w:rPr>
          <w:b/>
          <w:i/>
        </w:rPr>
        <w:t>Urine pH</w:t>
      </w:r>
      <w:r>
        <w:t xml:space="preserve"> - </w:t>
      </w:r>
      <w:hyperlink r:id="rId15" w:history="1">
        <w:r w:rsidRPr="00A85279">
          <w:rPr>
            <w:rStyle w:val="Hyperlink"/>
          </w:rPr>
          <w:t>http://www.nlm.nih.gov/medlineplus/ency/article/003583.htm</w:t>
        </w:r>
      </w:hyperlink>
      <w:r>
        <w:t xml:space="preserve"> </w:t>
      </w:r>
    </w:p>
    <w:p w:rsidR="0098318E" w:rsidRDefault="0098318E" w:rsidP="00FD1D6F">
      <w:pPr>
        <w:ind w:firstLine="0"/>
      </w:pPr>
    </w:p>
    <w:p w:rsidR="0098318E" w:rsidRDefault="0098318E" w:rsidP="00FD1D6F">
      <w:pPr>
        <w:ind w:firstLine="0"/>
      </w:pPr>
    </w:p>
    <w:p w:rsidR="0098318E" w:rsidRDefault="0098318E" w:rsidP="00FD1D6F">
      <w:pPr>
        <w:ind w:firstLine="0"/>
      </w:pPr>
    </w:p>
    <w:p w:rsidR="0098318E" w:rsidRDefault="0098318E" w:rsidP="00FD1D6F">
      <w:pPr>
        <w:ind w:firstLine="0"/>
      </w:pPr>
    </w:p>
    <w:p w:rsidR="0098318E" w:rsidRDefault="0098318E" w:rsidP="00FD1D6F">
      <w:pPr>
        <w:ind w:firstLine="0"/>
      </w:pPr>
    </w:p>
    <w:p w:rsidR="0098318E" w:rsidRDefault="0098318E" w:rsidP="00FD1D6F">
      <w:pPr>
        <w:ind w:firstLine="0"/>
      </w:pPr>
    </w:p>
    <w:p w:rsidR="0098318E" w:rsidRDefault="0098318E" w:rsidP="00FD1D6F">
      <w:pPr>
        <w:ind w:firstLine="0"/>
      </w:pPr>
    </w:p>
    <w:p w:rsidR="00203DD0" w:rsidRDefault="00203DD0" w:rsidP="00FD1D6F">
      <w:pPr>
        <w:ind w:firstLine="0"/>
      </w:pPr>
      <w:r w:rsidRPr="0098318E">
        <w:rPr>
          <w:b/>
          <w:i/>
        </w:rPr>
        <w:t>Nitrite in urine</w:t>
      </w:r>
      <w:r>
        <w:t xml:space="preserve"> - related link - </w:t>
      </w:r>
      <w:hyperlink r:id="rId16" w:history="1">
        <w:r w:rsidRPr="005F656A">
          <w:rPr>
            <w:rStyle w:val="Hyperlink"/>
          </w:rPr>
          <w:t>http://kidney.niddk.nih.gov/kudiseases/pubs/utiadult</w:t>
        </w:r>
      </w:hyperlink>
      <w:r>
        <w:t xml:space="preserve"> </w:t>
      </w:r>
    </w:p>
    <w:p w:rsidR="0098318E" w:rsidRDefault="0098318E" w:rsidP="00FD1D6F">
      <w:pPr>
        <w:ind w:firstLine="0"/>
      </w:pPr>
    </w:p>
    <w:p w:rsidR="0098318E" w:rsidRDefault="0098318E" w:rsidP="00FD1D6F">
      <w:pPr>
        <w:ind w:firstLine="0"/>
      </w:pPr>
    </w:p>
    <w:p w:rsidR="0098318E" w:rsidRDefault="0098318E" w:rsidP="00FD1D6F">
      <w:pPr>
        <w:ind w:firstLine="0"/>
      </w:pPr>
    </w:p>
    <w:p w:rsidR="0098318E" w:rsidRDefault="0098318E" w:rsidP="00FD1D6F">
      <w:pPr>
        <w:ind w:firstLine="0"/>
      </w:pPr>
    </w:p>
    <w:p w:rsidR="0098318E" w:rsidRDefault="0098318E" w:rsidP="00FD1D6F">
      <w:pPr>
        <w:ind w:firstLine="0"/>
      </w:pPr>
    </w:p>
    <w:p w:rsidR="0098318E" w:rsidRDefault="0098318E" w:rsidP="00FD1D6F">
      <w:pPr>
        <w:ind w:firstLine="0"/>
      </w:pPr>
    </w:p>
    <w:p w:rsidR="0098318E" w:rsidRDefault="0098318E" w:rsidP="00FD1D6F">
      <w:pPr>
        <w:ind w:firstLine="0"/>
      </w:pPr>
    </w:p>
    <w:p w:rsidR="00AC09A9" w:rsidRDefault="00AC09A9" w:rsidP="00FD1D6F">
      <w:pPr>
        <w:ind w:firstLine="0"/>
      </w:pPr>
    </w:p>
    <w:p w:rsidR="00AC09A9" w:rsidRDefault="00AC09A9" w:rsidP="00FD1D6F">
      <w:pPr>
        <w:ind w:firstLine="0"/>
      </w:pPr>
    </w:p>
    <w:p w:rsidR="00AC09A9" w:rsidRDefault="00AC09A9" w:rsidP="00FD1D6F">
      <w:pPr>
        <w:ind w:firstLine="0"/>
      </w:pPr>
    </w:p>
    <w:p w:rsidR="00AC09A9" w:rsidRDefault="00AC09A9" w:rsidP="00FD1D6F">
      <w:pPr>
        <w:ind w:firstLine="0"/>
      </w:pPr>
    </w:p>
    <w:p w:rsidR="00AC09A9" w:rsidRDefault="00AC09A9" w:rsidP="00FD1D6F">
      <w:pPr>
        <w:ind w:firstLine="0"/>
      </w:pPr>
    </w:p>
    <w:p w:rsidR="0098318E" w:rsidRDefault="0098318E" w:rsidP="00FD1D6F">
      <w:pPr>
        <w:ind w:firstLine="0"/>
      </w:pPr>
    </w:p>
    <w:p w:rsidR="0072414E" w:rsidRDefault="0072414E" w:rsidP="00883C49">
      <w:pPr>
        <w:ind w:firstLine="0"/>
      </w:pPr>
      <w:r>
        <w:t xml:space="preserve">These readings are the minimum amount of reading you should do.  Feel free to expand your research by exploring these websites </w:t>
      </w:r>
      <w:r w:rsidR="00883C49">
        <w:t>further</w:t>
      </w:r>
      <w:r w:rsidR="0098318E">
        <w:t>,</w:t>
      </w:r>
      <w:r w:rsidR="00883C49">
        <w:t xml:space="preserve"> </w:t>
      </w:r>
      <w:r>
        <w:t xml:space="preserve">or finding additional articles to read (web-based or in </w:t>
      </w:r>
      <w:r w:rsidR="00883C49">
        <w:t xml:space="preserve">printed </w:t>
      </w:r>
      <w:r>
        <w:t>journals).</w:t>
      </w:r>
      <w:r w:rsidR="00883C49">
        <w:t xml:space="preserve">  Make sure your information comes from peer-reviewed, credible sources.</w:t>
      </w:r>
    </w:p>
    <w:p w:rsidR="0098318E" w:rsidRDefault="0098318E">
      <w:pPr>
        <w:rPr>
          <w:b/>
        </w:rPr>
      </w:pPr>
      <w:r>
        <w:rPr>
          <w:b/>
        </w:rPr>
        <w:br w:type="page"/>
      </w:r>
    </w:p>
    <w:p w:rsidR="00FE7C5B" w:rsidRPr="0072414E" w:rsidRDefault="00E85D54" w:rsidP="00883C49">
      <w:pPr>
        <w:ind w:left="360" w:firstLine="0"/>
        <w:rPr>
          <w:b/>
        </w:rPr>
      </w:pPr>
      <w:r w:rsidRPr="0072414E">
        <w:rPr>
          <w:b/>
        </w:rPr>
        <w:lastRenderedPageBreak/>
        <w:t>The lab exercise</w:t>
      </w:r>
    </w:p>
    <w:p w:rsidR="00E778ED" w:rsidRDefault="00E778ED" w:rsidP="00E778ED">
      <w:pPr>
        <w:pStyle w:val="ListParagraph"/>
        <w:ind w:firstLine="0"/>
      </w:pPr>
      <w:r>
        <w:t xml:space="preserve">You will do </w:t>
      </w:r>
      <w:r w:rsidR="00883C49">
        <w:t xml:space="preserve">part of this </w:t>
      </w:r>
      <w:r>
        <w:t xml:space="preserve">exercise </w:t>
      </w:r>
      <w:r w:rsidR="00883C49">
        <w:t xml:space="preserve">individually and part </w:t>
      </w:r>
      <w:r>
        <w:t xml:space="preserve">as a group.  </w:t>
      </w:r>
      <w:r w:rsidR="00883C49">
        <w:t xml:space="preserve">A different urine sample will be assigned to each group and each member of the group will receive enough synthetic urine out of this common sample to carry out his or her own analysis.  The members of the group will then compare their results and use the averages for the group for their analysis.  </w:t>
      </w:r>
      <w:r w:rsidR="0072414E">
        <w:t>Groups will be assigned in class according to common interests.</w:t>
      </w:r>
    </w:p>
    <w:p w:rsidR="00883C49" w:rsidRPr="00883C49" w:rsidRDefault="00883C49" w:rsidP="00883C49">
      <w:pPr>
        <w:rPr>
          <w:b/>
        </w:rPr>
      </w:pPr>
      <w:r w:rsidRPr="00883C49">
        <w:rPr>
          <w:b/>
        </w:rPr>
        <w:t>Procedure</w:t>
      </w:r>
    </w:p>
    <w:p w:rsidR="00E778ED" w:rsidRDefault="00883C49" w:rsidP="00E778ED">
      <w:pPr>
        <w:pStyle w:val="ListParagraph"/>
        <w:numPr>
          <w:ilvl w:val="0"/>
          <w:numId w:val="4"/>
        </w:numPr>
      </w:pPr>
      <w:r>
        <w:t>C</w:t>
      </w:r>
      <w:r w:rsidR="00E778ED">
        <w:t>ollect a synthetic urine sample</w:t>
      </w:r>
      <w:r>
        <w:t>, a urinometer</w:t>
      </w:r>
      <w:r w:rsidR="0098318E">
        <w:t xml:space="preserve"> (unless otherwise </w:t>
      </w:r>
      <w:r w:rsidR="003606F1">
        <w:t>directed)</w:t>
      </w:r>
      <w:r>
        <w:t>,</w:t>
      </w:r>
      <w:r w:rsidR="00E778ED">
        <w:t xml:space="preserve"> and a dipstick in the chemistry lab.  </w:t>
      </w:r>
    </w:p>
    <w:p w:rsidR="00883C49" w:rsidRDefault="00883C49" w:rsidP="00E778ED">
      <w:pPr>
        <w:pStyle w:val="ListParagraph"/>
        <w:numPr>
          <w:ilvl w:val="0"/>
          <w:numId w:val="4"/>
        </w:numPr>
      </w:pPr>
      <w:r>
        <w:t>Use the urinometer to determine the specific gravity of your urine sample.</w:t>
      </w:r>
      <w:r w:rsidR="00E722BF">
        <w:t xml:space="preserve">  Fill glass cylinder with enough urine so that the urinometer will freely float and read the specific gravity on the urinometer.</w:t>
      </w:r>
      <w:r w:rsidR="0098318E">
        <w:t xml:space="preserve">  Alternatively we may use a dipstick with a specific gravity reading, if so, you will read it according to instructions in item 3 below.</w:t>
      </w:r>
    </w:p>
    <w:p w:rsidR="00E722BF" w:rsidRDefault="00E722BF" w:rsidP="00E722BF">
      <w:pPr>
        <w:pStyle w:val="ListParagraph"/>
        <w:ind w:left="1080" w:firstLine="0"/>
      </w:pPr>
    </w:p>
    <w:p w:rsidR="00E722BF" w:rsidRDefault="00E722BF" w:rsidP="00E722BF">
      <w:pPr>
        <w:pStyle w:val="ListParagraph"/>
        <w:ind w:left="1080" w:firstLine="0"/>
      </w:pPr>
      <w:r>
        <w:t xml:space="preserve">                                   </w:t>
      </w:r>
      <w:r>
        <w:rPr>
          <w:noProof/>
        </w:rPr>
        <w:drawing>
          <wp:inline distT="0" distB="0" distL="0" distR="0">
            <wp:extent cx="1881962" cy="2392326"/>
            <wp:effectExtent l="19050" t="0" r="3988" b="0"/>
            <wp:docPr id="2" name="Picture 1" descr="urin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inometer.jpg"/>
                    <pic:cNvPicPr/>
                  </pic:nvPicPr>
                  <pic:blipFill>
                    <a:blip r:embed="rId17" cstate="print"/>
                    <a:stretch>
                      <a:fillRect/>
                    </a:stretch>
                  </pic:blipFill>
                  <pic:spPr>
                    <a:xfrm>
                      <a:off x="0" y="0"/>
                      <a:ext cx="1881007" cy="2391112"/>
                    </a:xfrm>
                    <a:prstGeom prst="rect">
                      <a:avLst/>
                    </a:prstGeom>
                  </pic:spPr>
                </pic:pic>
              </a:graphicData>
            </a:graphic>
          </wp:inline>
        </w:drawing>
      </w:r>
    </w:p>
    <w:p w:rsidR="00480974" w:rsidRDefault="00480974" w:rsidP="00E722BF">
      <w:pPr>
        <w:pStyle w:val="ListParagraph"/>
        <w:ind w:left="1080" w:firstLine="0"/>
      </w:pPr>
    </w:p>
    <w:p w:rsidR="00E778ED" w:rsidRDefault="0072414E" w:rsidP="00E778ED">
      <w:pPr>
        <w:pStyle w:val="ListParagraph"/>
        <w:numPr>
          <w:ilvl w:val="0"/>
          <w:numId w:val="4"/>
        </w:numPr>
      </w:pPr>
      <w:r>
        <w:t xml:space="preserve">Dip the stick in the urine sample </w:t>
      </w:r>
      <w:r w:rsidRPr="00320322">
        <w:rPr>
          <w:color w:val="FF0000"/>
        </w:rPr>
        <w:t>(details will be added later)</w:t>
      </w:r>
      <w:r>
        <w:t xml:space="preserve"> and compare to the readings on the container as shown </w:t>
      </w:r>
      <w:r w:rsidR="00320322">
        <w:t>below</w:t>
      </w:r>
      <w:r>
        <w:t>.</w:t>
      </w:r>
    </w:p>
    <w:p w:rsidR="00320322" w:rsidRDefault="00320322" w:rsidP="00320322">
      <w:pPr>
        <w:pStyle w:val="ListParagraph"/>
        <w:ind w:left="1080" w:firstLine="0"/>
      </w:pPr>
    </w:p>
    <w:p w:rsidR="0072414E" w:rsidRDefault="00320322" w:rsidP="0072414E">
      <w:pPr>
        <w:pStyle w:val="ListParagraph"/>
        <w:ind w:left="1080" w:firstLine="0"/>
      </w:pPr>
      <w:r>
        <w:t xml:space="preserve">                                 </w:t>
      </w:r>
      <w:r w:rsidR="0072414E">
        <w:rPr>
          <w:noProof/>
        </w:rPr>
        <w:drawing>
          <wp:inline distT="0" distB="0" distL="0" distR="0">
            <wp:extent cx="1933531" cy="2589429"/>
            <wp:effectExtent l="19050" t="0" r="0" b="0"/>
            <wp:docPr id="1" name="Picture 0" descr="UrinalysisDipsti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inalysisDipstick.bmp"/>
                    <pic:cNvPicPr/>
                  </pic:nvPicPr>
                  <pic:blipFill>
                    <a:blip r:embed="rId18" cstate="print"/>
                    <a:stretch>
                      <a:fillRect/>
                    </a:stretch>
                  </pic:blipFill>
                  <pic:spPr>
                    <a:xfrm>
                      <a:off x="0" y="0"/>
                      <a:ext cx="1935778" cy="2592438"/>
                    </a:xfrm>
                    <a:prstGeom prst="rect">
                      <a:avLst/>
                    </a:prstGeom>
                  </pic:spPr>
                </pic:pic>
              </a:graphicData>
            </a:graphic>
          </wp:inline>
        </w:drawing>
      </w:r>
    </w:p>
    <w:p w:rsidR="00320322" w:rsidRDefault="00320322" w:rsidP="0072414E">
      <w:pPr>
        <w:pStyle w:val="ListParagraph"/>
        <w:ind w:left="1080" w:firstLine="0"/>
      </w:pPr>
    </w:p>
    <w:p w:rsidR="00320322" w:rsidRDefault="00883C49" w:rsidP="00E722BF">
      <w:pPr>
        <w:pStyle w:val="ListParagraph"/>
        <w:numPr>
          <w:ilvl w:val="0"/>
          <w:numId w:val="4"/>
        </w:numPr>
      </w:pPr>
      <w:r>
        <w:t xml:space="preserve">Record </w:t>
      </w:r>
      <w:r w:rsidR="00320322">
        <w:t xml:space="preserve">your </w:t>
      </w:r>
      <w:r w:rsidR="00480974">
        <w:t xml:space="preserve">individual </w:t>
      </w:r>
      <w:r w:rsidR="00320322">
        <w:t>results in the data table</w:t>
      </w:r>
      <w:r w:rsidR="00480974">
        <w:t xml:space="preserve"> in the column labeled </w:t>
      </w:r>
      <w:r w:rsidR="00480974" w:rsidRPr="00480974">
        <w:rPr>
          <w:i/>
        </w:rPr>
        <w:t>Individual Result</w:t>
      </w:r>
      <w:r w:rsidR="00320322">
        <w:t>.</w:t>
      </w:r>
    </w:p>
    <w:p w:rsidR="00E722BF" w:rsidRDefault="00E722BF" w:rsidP="00E722BF">
      <w:pPr>
        <w:pStyle w:val="ListParagraph"/>
        <w:numPr>
          <w:ilvl w:val="0"/>
          <w:numId w:val="4"/>
        </w:numPr>
      </w:pPr>
      <w:r>
        <w:lastRenderedPageBreak/>
        <w:t>Get together with the other members of your group and compare results.  Your results should agree, since you all had portions of the same sample.  If there is disagreement, repeat the measurements.</w:t>
      </w:r>
      <w:r w:rsidR="00480974">
        <w:t xml:space="preserve">  Write the average values in the column labeled </w:t>
      </w:r>
      <w:r w:rsidR="00480974" w:rsidRPr="00480974">
        <w:rPr>
          <w:i/>
        </w:rPr>
        <w:t>Group Result</w:t>
      </w:r>
      <w:r w:rsidR="00480974">
        <w:t>.</w:t>
      </w:r>
    </w:p>
    <w:p w:rsidR="00E722BF" w:rsidRDefault="00E722BF" w:rsidP="00E722BF">
      <w:pPr>
        <w:ind w:firstLine="0"/>
      </w:pPr>
    </w:p>
    <w:p w:rsidR="00E722BF" w:rsidRDefault="00E722BF" w:rsidP="00E722BF">
      <w:pPr>
        <w:ind w:firstLine="0"/>
        <w:jc w:val="center"/>
      </w:pPr>
      <w:r>
        <w:t>DATA TABLE</w:t>
      </w:r>
    </w:p>
    <w:p w:rsidR="00BC2B3D" w:rsidRDefault="00BC2B3D" w:rsidP="00BC2B3D">
      <w:pPr>
        <w:ind w:firstLine="0"/>
      </w:pPr>
      <w:r>
        <w:t xml:space="preserve">From your reading, determine what the values </w:t>
      </w:r>
      <w:r w:rsidR="00480974">
        <w:t xml:space="preserve">for each parameter </w:t>
      </w:r>
      <w:r>
        <w:t xml:space="preserve">should be for a normal urine sample </w:t>
      </w:r>
      <w:r w:rsidR="00480974">
        <w:t>(from a healthy individual).  W</w:t>
      </w:r>
      <w:r>
        <w:t>rite the</w:t>
      </w:r>
      <w:r w:rsidR="00480974">
        <w:t>se ‘normal’</w:t>
      </w:r>
      <w:r>
        <w:t xml:space="preserve"> value</w:t>
      </w:r>
      <w:r w:rsidR="003771C5">
        <w:t>s</w:t>
      </w:r>
      <w:r>
        <w:t xml:space="preserve"> in the second column</w:t>
      </w:r>
      <w:r w:rsidR="003771C5">
        <w:t xml:space="preserve"> labeled </w:t>
      </w:r>
      <w:r w:rsidR="003771C5" w:rsidRPr="00480974">
        <w:rPr>
          <w:i/>
        </w:rPr>
        <w:t>Normal Value</w:t>
      </w:r>
      <w:r>
        <w:t xml:space="preserve">.  For some parameters there won’t be </w:t>
      </w:r>
      <w:r w:rsidR="003771C5">
        <w:t>a numerical value, a concentration, or concentration range</w:t>
      </w:r>
      <w:r>
        <w:t>, the normal result may be ‘negative’</w:t>
      </w:r>
      <w:r w:rsidR="003771C5">
        <w:t xml:space="preserve">.  </w:t>
      </w:r>
    </w:p>
    <w:p w:rsidR="00BC2B3D" w:rsidRDefault="00BC2B3D" w:rsidP="00BC2B3D">
      <w:pPr>
        <w:ind w:firstLine="0"/>
      </w:pPr>
      <w:r>
        <w:t>.</w:t>
      </w:r>
    </w:p>
    <w:tbl>
      <w:tblPr>
        <w:tblStyle w:val="TableGrid"/>
        <w:tblW w:w="0" w:type="auto"/>
        <w:tblInd w:w="720" w:type="dxa"/>
        <w:tblLook w:val="04A0"/>
      </w:tblPr>
      <w:tblGrid>
        <w:gridCol w:w="2178"/>
        <w:gridCol w:w="2294"/>
        <w:gridCol w:w="2206"/>
        <w:gridCol w:w="2178"/>
      </w:tblGrid>
      <w:tr w:rsidR="00E722BF" w:rsidTr="008C5FBF">
        <w:tc>
          <w:tcPr>
            <w:tcW w:w="2178" w:type="dxa"/>
          </w:tcPr>
          <w:p w:rsidR="00E722BF" w:rsidRPr="00BC2B3D" w:rsidRDefault="00E722BF" w:rsidP="00BC2B3D">
            <w:pPr>
              <w:spacing w:before="120"/>
              <w:ind w:left="0" w:firstLine="0"/>
              <w:rPr>
                <w:b/>
                <w:i/>
              </w:rPr>
            </w:pPr>
            <w:r w:rsidRPr="00BC2B3D">
              <w:rPr>
                <w:b/>
                <w:i/>
              </w:rPr>
              <w:t>Parameter Measured</w:t>
            </w:r>
          </w:p>
        </w:tc>
        <w:tc>
          <w:tcPr>
            <w:tcW w:w="2294" w:type="dxa"/>
          </w:tcPr>
          <w:p w:rsidR="00E722BF" w:rsidRPr="00BC2B3D" w:rsidRDefault="00BC2B3D" w:rsidP="00BC2B3D">
            <w:pPr>
              <w:spacing w:before="120"/>
              <w:ind w:left="0" w:firstLine="0"/>
              <w:rPr>
                <w:b/>
                <w:i/>
              </w:rPr>
            </w:pPr>
            <w:r w:rsidRPr="00BC2B3D">
              <w:rPr>
                <w:b/>
                <w:i/>
              </w:rPr>
              <w:t xml:space="preserve">Normal Value </w:t>
            </w:r>
          </w:p>
        </w:tc>
        <w:tc>
          <w:tcPr>
            <w:tcW w:w="2206" w:type="dxa"/>
          </w:tcPr>
          <w:p w:rsidR="00E722BF" w:rsidRPr="00BC2B3D" w:rsidRDefault="00E722BF" w:rsidP="00BC2B3D">
            <w:pPr>
              <w:spacing w:before="120"/>
              <w:ind w:left="0" w:firstLine="0"/>
              <w:rPr>
                <w:b/>
                <w:i/>
              </w:rPr>
            </w:pPr>
            <w:r w:rsidRPr="00BC2B3D">
              <w:rPr>
                <w:b/>
                <w:i/>
              </w:rPr>
              <w:t>Individual Result</w:t>
            </w:r>
          </w:p>
        </w:tc>
        <w:tc>
          <w:tcPr>
            <w:tcW w:w="2178" w:type="dxa"/>
          </w:tcPr>
          <w:p w:rsidR="00E722BF" w:rsidRPr="00BC2B3D" w:rsidRDefault="00BC2B3D" w:rsidP="00BC2B3D">
            <w:pPr>
              <w:spacing w:before="120"/>
              <w:ind w:left="0" w:firstLine="0"/>
              <w:rPr>
                <w:b/>
                <w:i/>
              </w:rPr>
            </w:pPr>
            <w:r w:rsidRPr="00BC2B3D">
              <w:rPr>
                <w:b/>
                <w:i/>
              </w:rPr>
              <w:t>Group Result</w:t>
            </w:r>
          </w:p>
        </w:tc>
      </w:tr>
      <w:tr w:rsidR="00E722BF" w:rsidTr="008C5FBF">
        <w:tc>
          <w:tcPr>
            <w:tcW w:w="2178" w:type="dxa"/>
          </w:tcPr>
          <w:p w:rsidR="00E722BF" w:rsidRDefault="00BC2B3D" w:rsidP="00BC2B3D">
            <w:pPr>
              <w:spacing w:before="120"/>
              <w:ind w:left="0" w:firstLine="0"/>
            </w:pPr>
            <w:r>
              <w:t>Specific Gravity</w:t>
            </w:r>
          </w:p>
        </w:tc>
        <w:tc>
          <w:tcPr>
            <w:tcW w:w="2294" w:type="dxa"/>
          </w:tcPr>
          <w:p w:rsidR="00E722BF" w:rsidRDefault="00E722BF" w:rsidP="00BC2B3D">
            <w:pPr>
              <w:spacing w:before="120"/>
              <w:ind w:left="0" w:firstLine="0"/>
            </w:pPr>
          </w:p>
        </w:tc>
        <w:tc>
          <w:tcPr>
            <w:tcW w:w="2206" w:type="dxa"/>
          </w:tcPr>
          <w:p w:rsidR="00E722BF" w:rsidRDefault="00E722BF" w:rsidP="00BC2B3D">
            <w:pPr>
              <w:spacing w:before="120"/>
              <w:ind w:left="0" w:firstLine="0"/>
            </w:pPr>
          </w:p>
        </w:tc>
        <w:tc>
          <w:tcPr>
            <w:tcW w:w="2178" w:type="dxa"/>
          </w:tcPr>
          <w:p w:rsidR="00E722BF" w:rsidRDefault="00E722BF" w:rsidP="00BC2B3D">
            <w:pPr>
              <w:spacing w:before="120"/>
              <w:ind w:left="0" w:firstLine="0"/>
            </w:pPr>
          </w:p>
        </w:tc>
      </w:tr>
      <w:tr w:rsidR="00E722BF" w:rsidTr="008C5FBF">
        <w:tc>
          <w:tcPr>
            <w:tcW w:w="2178" w:type="dxa"/>
          </w:tcPr>
          <w:p w:rsidR="00E722BF" w:rsidRDefault="00BC2B3D" w:rsidP="00BC2B3D">
            <w:pPr>
              <w:spacing w:before="120"/>
              <w:ind w:left="0" w:firstLine="0"/>
            </w:pPr>
            <w:r>
              <w:t>Leukocytes</w:t>
            </w:r>
          </w:p>
        </w:tc>
        <w:tc>
          <w:tcPr>
            <w:tcW w:w="2294" w:type="dxa"/>
          </w:tcPr>
          <w:p w:rsidR="00E722BF" w:rsidRDefault="00E722BF" w:rsidP="00BC2B3D">
            <w:pPr>
              <w:spacing w:before="120"/>
              <w:ind w:left="0" w:firstLine="0"/>
            </w:pPr>
          </w:p>
        </w:tc>
        <w:tc>
          <w:tcPr>
            <w:tcW w:w="2206" w:type="dxa"/>
          </w:tcPr>
          <w:p w:rsidR="00E722BF" w:rsidRDefault="00E722BF" w:rsidP="00BC2B3D">
            <w:pPr>
              <w:spacing w:before="120"/>
              <w:ind w:left="0" w:firstLine="0"/>
            </w:pPr>
          </w:p>
        </w:tc>
        <w:tc>
          <w:tcPr>
            <w:tcW w:w="2178" w:type="dxa"/>
          </w:tcPr>
          <w:p w:rsidR="00E722BF" w:rsidRDefault="00E722BF" w:rsidP="00BC2B3D">
            <w:pPr>
              <w:spacing w:before="120"/>
              <w:ind w:left="0" w:firstLine="0"/>
            </w:pPr>
          </w:p>
        </w:tc>
      </w:tr>
      <w:tr w:rsidR="00E722BF" w:rsidTr="008C5FBF">
        <w:tc>
          <w:tcPr>
            <w:tcW w:w="2178" w:type="dxa"/>
          </w:tcPr>
          <w:p w:rsidR="00E722BF" w:rsidRDefault="00BC2B3D" w:rsidP="00BC2B3D">
            <w:pPr>
              <w:spacing w:before="120"/>
              <w:ind w:left="0" w:firstLine="0"/>
            </w:pPr>
            <w:r>
              <w:t>Nitrite</w:t>
            </w:r>
          </w:p>
        </w:tc>
        <w:tc>
          <w:tcPr>
            <w:tcW w:w="2294" w:type="dxa"/>
          </w:tcPr>
          <w:p w:rsidR="00E722BF" w:rsidRDefault="00E722BF" w:rsidP="00BC2B3D">
            <w:pPr>
              <w:spacing w:before="120"/>
              <w:ind w:left="0" w:firstLine="0"/>
            </w:pPr>
          </w:p>
        </w:tc>
        <w:tc>
          <w:tcPr>
            <w:tcW w:w="2206" w:type="dxa"/>
          </w:tcPr>
          <w:p w:rsidR="00E722BF" w:rsidRDefault="00E722BF" w:rsidP="00BC2B3D">
            <w:pPr>
              <w:spacing w:before="120"/>
              <w:ind w:left="0" w:firstLine="0"/>
            </w:pPr>
          </w:p>
        </w:tc>
        <w:tc>
          <w:tcPr>
            <w:tcW w:w="2178" w:type="dxa"/>
          </w:tcPr>
          <w:p w:rsidR="00E722BF" w:rsidRDefault="00E722BF" w:rsidP="00BC2B3D">
            <w:pPr>
              <w:spacing w:before="120"/>
              <w:ind w:left="0" w:firstLine="0"/>
            </w:pPr>
          </w:p>
        </w:tc>
      </w:tr>
      <w:tr w:rsidR="00E722BF" w:rsidTr="008C5FBF">
        <w:tc>
          <w:tcPr>
            <w:tcW w:w="2178" w:type="dxa"/>
          </w:tcPr>
          <w:p w:rsidR="00E722BF" w:rsidRDefault="00BC2B3D" w:rsidP="00BC2B3D">
            <w:pPr>
              <w:spacing w:before="120"/>
              <w:ind w:left="0" w:firstLine="0"/>
            </w:pPr>
            <w:r>
              <w:t>pH</w:t>
            </w:r>
          </w:p>
        </w:tc>
        <w:tc>
          <w:tcPr>
            <w:tcW w:w="2294" w:type="dxa"/>
          </w:tcPr>
          <w:p w:rsidR="00E722BF" w:rsidRDefault="00E722BF" w:rsidP="00BC2B3D">
            <w:pPr>
              <w:spacing w:before="120"/>
              <w:ind w:left="0" w:firstLine="0"/>
            </w:pPr>
          </w:p>
        </w:tc>
        <w:tc>
          <w:tcPr>
            <w:tcW w:w="2206" w:type="dxa"/>
          </w:tcPr>
          <w:p w:rsidR="00E722BF" w:rsidRDefault="00E722BF" w:rsidP="00BC2B3D">
            <w:pPr>
              <w:spacing w:before="120"/>
              <w:ind w:left="0" w:firstLine="0"/>
            </w:pPr>
          </w:p>
        </w:tc>
        <w:tc>
          <w:tcPr>
            <w:tcW w:w="2178" w:type="dxa"/>
          </w:tcPr>
          <w:p w:rsidR="00E722BF" w:rsidRDefault="00E722BF" w:rsidP="00BC2B3D">
            <w:pPr>
              <w:spacing w:before="120"/>
              <w:ind w:left="0" w:firstLine="0"/>
            </w:pPr>
          </w:p>
        </w:tc>
      </w:tr>
      <w:tr w:rsidR="00E722BF" w:rsidTr="008C5FBF">
        <w:tc>
          <w:tcPr>
            <w:tcW w:w="2178" w:type="dxa"/>
          </w:tcPr>
          <w:p w:rsidR="00E722BF" w:rsidRDefault="00BC2B3D" w:rsidP="00BC2B3D">
            <w:pPr>
              <w:spacing w:before="120"/>
              <w:ind w:left="0" w:firstLine="0"/>
            </w:pPr>
            <w:r>
              <w:t>Protein</w:t>
            </w:r>
          </w:p>
        </w:tc>
        <w:tc>
          <w:tcPr>
            <w:tcW w:w="2294" w:type="dxa"/>
          </w:tcPr>
          <w:p w:rsidR="00E722BF" w:rsidRDefault="00E722BF" w:rsidP="00BC2B3D">
            <w:pPr>
              <w:spacing w:before="120"/>
              <w:ind w:left="0" w:firstLine="0"/>
            </w:pPr>
          </w:p>
        </w:tc>
        <w:tc>
          <w:tcPr>
            <w:tcW w:w="2206" w:type="dxa"/>
          </w:tcPr>
          <w:p w:rsidR="00E722BF" w:rsidRDefault="00E722BF" w:rsidP="00BC2B3D">
            <w:pPr>
              <w:spacing w:before="120"/>
              <w:ind w:left="0" w:firstLine="0"/>
            </w:pPr>
          </w:p>
        </w:tc>
        <w:tc>
          <w:tcPr>
            <w:tcW w:w="2178" w:type="dxa"/>
          </w:tcPr>
          <w:p w:rsidR="00E722BF" w:rsidRDefault="00E722BF" w:rsidP="00BC2B3D">
            <w:pPr>
              <w:spacing w:before="120"/>
              <w:ind w:left="0" w:firstLine="0"/>
            </w:pPr>
          </w:p>
        </w:tc>
      </w:tr>
      <w:tr w:rsidR="00E722BF" w:rsidTr="008C5FBF">
        <w:tc>
          <w:tcPr>
            <w:tcW w:w="2178" w:type="dxa"/>
          </w:tcPr>
          <w:p w:rsidR="00E722BF" w:rsidRDefault="00BC2B3D" w:rsidP="00BC2B3D">
            <w:pPr>
              <w:spacing w:before="120"/>
              <w:ind w:left="0" w:firstLine="0"/>
            </w:pPr>
            <w:r>
              <w:t>Glucose</w:t>
            </w:r>
          </w:p>
        </w:tc>
        <w:tc>
          <w:tcPr>
            <w:tcW w:w="2294" w:type="dxa"/>
          </w:tcPr>
          <w:p w:rsidR="00E722BF" w:rsidRDefault="00E722BF" w:rsidP="00BC2B3D">
            <w:pPr>
              <w:spacing w:before="120"/>
              <w:ind w:left="0" w:firstLine="0"/>
            </w:pPr>
          </w:p>
        </w:tc>
        <w:tc>
          <w:tcPr>
            <w:tcW w:w="2206" w:type="dxa"/>
          </w:tcPr>
          <w:p w:rsidR="00E722BF" w:rsidRDefault="00E722BF" w:rsidP="00BC2B3D">
            <w:pPr>
              <w:spacing w:before="120"/>
              <w:ind w:left="0" w:firstLine="0"/>
            </w:pPr>
          </w:p>
        </w:tc>
        <w:tc>
          <w:tcPr>
            <w:tcW w:w="2178" w:type="dxa"/>
          </w:tcPr>
          <w:p w:rsidR="00E722BF" w:rsidRDefault="00E722BF" w:rsidP="00BC2B3D">
            <w:pPr>
              <w:spacing w:before="120"/>
              <w:ind w:left="0" w:firstLine="0"/>
            </w:pPr>
          </w:p>
        </w:tc>
      </w:tr>
      <w:tr w:rsidR="00E722BF" w:rsidTr="008C5FBF">
        <w:tc>
          <w:tcPr>
            <w:tcW w:w="2178" w:type="dxa"/>
          </w:tcPr>
          <w:p w:rsidR="00E722BF" w:rsidRDefault="00BC2B3D" w:rsidP="00BC2B3D">
            <w:pPr>
              <w:spacing w:before="120"/>
              <w:ind w:left="0" w:firstLine="0"/>
            </w:pPr>
            <w:r>
              <w:t>Ketones</w:t>
            </w:r>
          </w:p>
        </w:tc>
        <w:tc>
          <w:tcPr>
            <w:tcW w:w="2294" w:type="dxa"/>
          </w:tcPr>
          <w:p w:rsidR="00E722BF" w:rsidRDefault="00E722BF" w:rsidP="00BC2B3D">
            <w:pPr>
              <w:spacing w:before="120"/>
              <w:ind w:left="0" w:firstLine="0"/>
            </w:pPr>
          </w:p>
        </w:tc>
        <w:tc>
          <w:tcPr>
            <w:tcW w:w="2206" w:type="dxa"/>
          </w:tcPr>
          <w:p w:rsidR="00E722BF" w:rsidRDefault="00E722BF" w:rsidP="00BC2B3D">
            <w:pPr>
              <w:spacing w:before="120"/>
              <w:ind w:left="0" w:firstLine="0"/>
            </w:pPr>
          </w:p>
        </w:tc>
        <w:tc>
          <w:tcPr>
            <w:tcW w:w="2178" w:type="dxa"/>
          </w:tcPr>
          <w:p w:rsidR="00E722BF" w:rsidRDefault="00E722BF" w:rsidP="00BC2B3D">
            <w:pPr>
              <w:spacing w:before="120"/>
              <w:ind w:left="0" w:firstLine="0"/>
            </w:pPr>
          </w:p>
        </w:tc>
      </w:tr>
      <w:tr w:rsidR="00E722BF" w:rsidTr="008C5FBF">
        <w:tc>
          <w:tcPr>
            <w:tcW w:w="2178" w:type="dxa"/>
          </w:tcPr>
          <w:p w:rsidR="00E722BF" w:rsidRDefault="00BC2B3D" w:rsidP="00BC2B3D">
            <w:pPr>
              <w:spacing w:before="120"/>
              <w:ind w:left="0" w:firstLine="0"/>
            </w:pPr>
            <w:r>
              <w:t>Urobilinogen</w:t>
            </w:r>
          </w:p>
        </w:tc>
        <w:tc>
          <w:tcPr>
            <w:tcW w:w="2294" w:type="dxa"/>
          </w:tcPr>
          <w:p w:rsidR="00E722BF" w:rsidRDefault="00E722BF" w:rsidP="00BC2B3D">
            <w:pPr>
              <w:spacing w:before="120"/>
              <w:ind w:left="0" w:firstLine="0"/>
            </w:pPr>
          </w:p>
        </w:tc>
        <w:tc>
          <w:tcPr>
            <w:tcW w:w="2206" w:type="dxa"/>
          </w:tcPr>
          <w:p w:rsidR="00E722BF" w:rsidRDefault="00E722BF" w:rsidP="00BC2B3D">
            <w:pPr>
              <w:spacing w:before="120"/>
              <w:ind w:left="0" w:firstLine="0"/>
            </w:pPr>
          </w:p>
        </w:tc>
        <w:tc>
          <w:tcPr>
            <w:tcW w:w="2178" w:type="dxa"/>
          </w:tcPr>
          <w:p w:rsidR="00E722BF" w:rsidRDefault="00E722BF" w:rsidP="00BC2B3D">
            <w:pPr>
              <w:spacing w:before="120"/>
              <w:ind w:left="0" w:firstLine="0"/>
            </w:pPr>
          </w:p>
        </w:tc>
      </w:tr>
      <w:tr w:rsidR="00E722BF" w:rsidTr="008C5FBF">
        <w:tc>
          <w:tcPr>
            <w:tcW w:w="2178" w:type="dxa"/>
          </w:tcPr>
          <w:p w:rsidR="00E722BF" w:rsidRDefault="00BC2B3D" w:rsidP="00BC2B3D">
            <w:pPr>
              <w:spacing w:before="120"/>
              <w:ind w:left="0" w:firstLine="0"/>
            </w:pPr>
            <w:r>
              <w:t>Bilirubin</w:t>
            </w:r>
          </w:p>
        </w:tc>
        <w:tc>
          <w:tcPr>
            <w:tcW w:w="2294" w:type="dxa"/>
          </w:tcPr>
          <w:p w:rsidR="00E722BF" w:rsidRDefault="00E722BF" w:rsidP="00BC2B3D">
            <w:pPr>
              <w:spacing w:before="120"/>
              <w:ind w:left="0" w:firstLine="0"/>
            </w:pPr>
          </w:p>
        </w:tc>
        <w:tc>
          <w:tcPr>
            <w:tcW w:w="2206" w:type="dxa"/>
          </w:tcPr>
          <w:p w:rsidR="00E722BF" w:rsidRDefault="00E722BF" w:rsidP="00BC2B3D">
            <w:pPr>
              <w:spacing w:before="120"/>
              <w:ind w:left="0" w:firstLine="0"/>
            </w:pPr>
          </w:p>
        </w:tc>
        <w:tc>
          <w:tcPr>
            <w:tcW w:w="2178" w:type="dxa"/>
          </w:tcPr>
          <w:p w:rsidR="00E722BF" w:rsidRDefault="00E722BF" w:rsidP="00BC2B3D">
            <w:pPr>
              <w:spacing w:before="120"/>
              <w:ind w:left="0" w:firstLine="0"/>
            </w:pPr>
          </w:p>
        </w:tc>
      </w:tr>
      <w:tr w:rsidR="00BC2B3D" w:rsidTr="008C5FBF">
        <w:tc>
          <w:tcPr>
            <w:tcW w:w="2178" w:type="dxa"/>
          </w:tcPr>
          <w:p w:rsidR="00BC2B3D" w:rsidRDefault="00BC2B3D" w:rsidP="00BC2B3D">
            <w:pPr>
              <w:spacing w:before="120"/>
              <w:ind w:left="0" w:firstLine="0"/>
            </w:pPr>
            <w:r>
              <w:t>Blood</w:t>
            </w:r>
          </w:p>
        </w:tc>
        <w:tc>
          <w:tcPr>
            <w:tcW w:w="2294" w:type="dxa"/>
          </w:tcPr>
          <w:p w:rsidR="00BC2B3D" w:rsidRDefault="00BC2B3D" w:rsidP="00BC2B3D">
            <w:pPr>
              <w:ind w:left="0" w:firstLine="0"/>
            </w:pPr>
          </w:p>
        </w:tc>
        <w:tc>
          <w:tcPr>
            <w:tcW w:w="2206" w:type="dxa"/>
          </w:tcPr>
          <w:p w:rsidR="00BC2B3D" w:rsidRDefault="00BC2B3D" w:rsidP="00BC2B3D">
            <w:pPr>
              <w:ind w:left="0" w:firstLine="0"/>
            </w:pPr>
          </w:p>
        </w:tc>
        <w:tc>
          <w:tcPr>
            <w:tcW w:w="2178" w:type="dxa"/>
          </w:tcPr>
          <w:p w:rsidR="00BC2B3D" w:rsidRDefault="00BC2B3D" w:rsidP="00BC2B3D">
            <w:pPr>
              <w:ind w:left="0" w:firstLine="0"/>
            </w:pPr>
          </w:p>
        </w:tc>
      </w:tr>
      <w:tr w:rsidR="00BC2B3D" w:rsidTr="008C5FBF">
        <w:tc>
          <w:tcPr>
            <w:tcW w:w="2178" w:type="dxa"/>
          </w:tcPr>
          <w:p w:rsidR="00BC2B3D" w:rsidRDefault="00BC2B3D" w:rsidP="00BC2B3D">
            <w:pPr>
              <w:spacing w:before="120"/>
              <w:ind w:left="0" w:firstLine="0"/>
            </w:pPr>
            <w:r>
              <w:t>Hemoglobin</w:t>
            </w:r>
          </w:p>
        </w:tc>
        <w:tc>
          <w:tcPr>
            <w:tcW w:w="2294" w:type="dxa"/>
          </w:tcPr>
          <w:p w:rsidR="00BC2B3D" w:rsidRDefault="00BC2B3D" w:rsidP="00BC2B3D">
            <w:pPr>
              <w:spacing w:before="120"/>
              <w:ind w:left="0" w:firstLine="0"/>
            </w:pPr>
          </w:p>
        </w:tc>
        <w:tc>
          <w:tcPr>
            <w:tcW w:w="2206" w:type="dxa"/>
          </w:tcPr>
          <w:p w:rsidR="00BC2B3D" w:rsidRDefault="00BC2B3D" w:rsidP="00BC2B3D">
            <w:pPr>
              <w:spacing w:before="120"/>
              <w:ind w:left="0" w:firstLine="0"/>
            </w:pPr>
          </w:p>
        </w:tc>
        <w:tc>
          <w:tcPr>
            <w:tcW w:w="2178" w:type="dxa"/>
          </w:tcPr>
          <w:p w:rsidR="00BC2B3D" w:rsidRDefault="00BC2B3D" w:rsidP="00BC2B3D">
            <w:pPr>
              <w:spacing w:before="120"/>
              <w:ind w:left="0" w:firstLine="0"/>
            </w:pPr>
          </w:p>
        </w:tc>
      </w:tr>
    </w:tbl>
    <w:p w:rsidR="00480974" w:rsidRDefault="00480974" w:rsidP="00480974">
      <w:pPr>
        <w:ind w:left="0" w:firstLine="0"/>
      </w:pPr>
      <w:r>
        <w:tab/>
      </w:r>
    </w:p>
    <w:p w:rsidR="005D70CD" w:rsidRPr="00E62444" w:rsidRDefault="005D70CD" w:rsidP="00480974">
      <w:pPr>
        <w:ind w:left="0" w:firstLine="0"/>
        <w:rPr>
          <w:b/>
        </w:rPr>
      </w:pPr>
      <w:r w:rsidRPr="00E62444">
        <w:rPr>
          <w:b/>
        </w:rPr>
        <w:t xml:space="preserve">Group </w:t>
      </w:r>
      <w:r w:rsidR="00E62444" w:rsidRPr="00E62444">
        <w:rPr>
          <w:b/>
        </w:rPr>
        <w:t>Activity</w:t>
      </w:r>
    </w:p>
    <w:p w:rsidR="005D70CD" w:rsidRDefault="005D70CD" w:rsidP="00480974">
      <w:pPr>
        <w:ind w:left="0" w:firstLine="0"/>
      </w:pPr>
      <w:r>
        <w:t xml:space="preserve">As a group, you </w:t>
      </w:r>
      <w:r w:rsidR="003606F1">
        <w:t xml:space="preserve">will </w:t>
      </w:r>
      <w:r>
        <w:t xml:space="preserve">research to find possible diseases that would produce a urine sample such as the one your group analyzed.  </w:t>
      </w:r>
      <w:r w:rsidR="003606F1">
        <w:t xml:space="preserve"> In the space below, summarize the results of your group’s research.  </w:t>
      </w:r>
    </w:p>
    <w:sectPr w:rsidR="005D70CD" w:rsidSect="0098318E">
      <w:footerReference w:type="default" r:id="rId19"/>
      <w:pgSz w:w="12240" w:h="15840" w:code="1"/>
      <w:pgMar w:top="720" w:right="720" w:bottom="720" w:left="72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091" w:rsidRDefault="00F30091" w:rsidP="0098318E">
      <w:pPr>
        <w:spacing w:before="0"/>
      </w:pPr>
      <w:r>
        <w:separator/>
      </w:r>
    </w:p>
  </w:endnote>
  <w:endnote w:type="continuationSeparator" w:id="0">
    <w:p w:rsidR="00F30091" w:rsidRDefault="00F30091" w:rsidP="0098318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2594"/>
      <w:docPartObj>
        <w:docPartGallery w:val="Page Numbers (Bottom of Page)"/>
        <w:docPartUnique/>
      </w:docPartObj>
    </w:sdtPr>
    <w:sdtContent>
      <w:p w:rsidR="00F30091" w:rsidRDefault="001C6F6B">
        <w:pPr>
          <w:pStyle w:val="Footer"/>
          <w:jc w:val="right"/>
        </w:pPr>
        <w:fldSimple w:instr=" PAGE   \* MERGEFORMAT ">
          <w:r w:rsidR="00396461">
            <w:rPr>
              <w:noProof/>
            </w:rPr>
            <w:t>4</w:t>
          </w:r>
        </w:fldSimple>
      </w:p>
    </w:sdtContent>
  </w:sdt>
  <w:p w:rsidR="00F30091" w:rsidRDefault="00F30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091" w:rsidRDefault="00F30091" w:rsidP="0098318E">
      <w:pPr>
        <w:spacing w:before="0"/>
      </w:pPr>
      <w:r>
        <w:separator/>
      </w:r>
    </w:p>
  </w:footnote>
  <w:footnote w:type="continuationSeparator" w:id="0">
    <w:p w:rsidR="00F30091" w:rsidRDefault="00F30091" w:rsidP="0098318E">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6C03"/>
    <w:multiLevelType w:val="hybridMultilevel"/>
    <w:tmpl w:val="02909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AD18DF"/>
    <w:multiLevelType w:val="hybridMultilevel"/>
    <w:tmpl w:val="C9D46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A6961"/>
    <w:multiLevelType w:val="hybridMultilevel"/>
    <w:tmpl w:val="AEC438A0"/>
    <w:lvl w:ilvl="0" w:tplc="E3B40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F96C5B"/>
    <w:multiLevelType w:val="hybridMultilevel"/>
    <w:tmpl w:val="1002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0A458A"/>
    <w:rsid w:val="000A458A"/>
    <w:rsid w:val="001733EF"/>
    <w:rsid w:val="001C6F6B"/>
    <w:rsid w:val="001F74CC"/>
    <w:rsid w:val="00203DD0"/>
    <w:rsid w:val="00225978"/>
    <w:rsid w:val="0024524E"/>
    <w:rsid w:val="00320322"/>
    <w:rsid w:val="003606F1"/>
    <w:rsid w:val="003771C5"/>
    <w:rsid w:val="00396461"/>
    <w:rsid w:val="003C7CC6"/>
    <w:rsid w:val="00455227"/>
    <w:rsid w:val="00480974"/>
    <w:rsid w:val="00486781"/>
    <w:rsid w:val="004C5BBC"/>
    <w:rsid w:val="005D70CD"/>
    <w:rsid w:val="005F0B15"/>
    <w:rsid w:val="00703A0F"/>
    <w:rsid w:val="00707BEF"/>
    <w:rsid w:val="0072414E"/>
    <w:rsid w:val="00786A10"/>
    <w:rsid w:val="00842691"/>
    <w:rsid w:val="00883C49"/>
    <w:rsid w:val="008C5FBF"/>
    <w:rsid w:val="0098318E"/>
    <w:rsid w:val="00A743D2"/>
    <w:rsid w:val="00AC09A9"/>
    <w:rsid w:val="00BC2B3D"/>
    <w:rsid w:val="00CA03AD"/>
    <w:rsid w:val="00DE2A70"/>
    <w:rsid w:val="00E3361F"/>
    <w:rsid w:val="00E62444"/>
    <w:rsid w:val="00E64CE9"/>
    <w:rsid w:val="00E722BF"/>
    <w:rsid w:val="00E778ED"/>
    <w:rsid w:val="00E85D54"/>
    <w:rsid w:val="00F161D1"/>
    <w:rsid w:val="00F30091"/>
    <w:rsid w:val="00FD1D6F"/>
    <w:rsid w:val="00FE7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58A"/>
    <w:rPr>
      <w:color w:val="0000FF" w:themeColor="hyperlink"/>
      <w:u w:val="single"/>
    </w:rPr>
  </w:style>
  <w:style w:type="character" w:styleId="FollowedHyperlink">
    <w:name w:val="FollowedHyperlink"/>
    <w:basedOn w:val="DefaultParagraphFont"/>
    <w:uiPriority w:val="99"/>
    <w:semiHidden/>
    <w:unhideWhenUsed/>
    <w:rsid w:val="00FE7C5B"/>
    <w:rPr>
      <w:color w:val="800080" w:themeColor="followedHyperlink"/>
      <w:u w:val="single"/>
    </w:rPr>
  </w:style>
  <w:style w:type="paragraph" w:styleId="ListParagraph">
    <w:name w:val="List Paragraph"/>
    <w:basedOn w:val="Normal"/>
    <w:uiPriority w:val="34"/>
    <w:qFormat/>
    <w:rsid w:val="00786A10"/>
    <w:pPr>
      <w:contextualSpacing/>
    </w:pPr>
  </w:style>
  <w:style w:type="paragraph" w:styleId="BalloonText">
    <w:name w:val="Balloon Text"/>
    <w:basedOn w:val="Normal"/>
    <w:link w:val="BalloonTextChar"/>
    <w:uiPriority w:val="99"/>
    <w:semiHidden/>
    <w:unhideWhenUsed/>
    <w:rsid w:val="007241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14E"/>
    <w:rPr>
      <w:rFonts w:ascii="Tahoma" w:hAnsi="Tahoma" w:cs="Tahoma"/>
      <w:sz w:val="16"/>
      <w:szCs w:val="16"/>
    </w:rPr>
  </w:style>
  <w:style w:type="table" w:styleId="TableGrid">
    <w:name w:val="Table Grid"/>
    <w:basedOn w:val="TableNormal"/>
    <w:uiPriority w:val="59"/>
    <w:rsid w:val="00E722B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8318E"/>
    <w:pPr>
      <w:tabs>
        <w:tab w:val="center" w:pos="4680"/>
        <w:tab w:val="right" w:pos="9360"/>
      </w:tabs>
      <w:spacing w:before="0"/>
    </w:pPr>
  </w:style>
  <w:style w:type="character" w:customStyle="1" w:styleId="HeaderChar">
    <w:name w:val="Header Char"/>
    <w:basedOn w:val="DefaultParagraphFont"/>
    <w:link w:val="Header"/>
    <w:uiPriority w:val="99"/>
    <w:semiHidden/>
    <w:rsid w:val="0098318E"/>
  </w:style>
  <w:style w:type="paragraph" w:styleId="Footer">
    <w:name w:val="footer"/>
    <w:basedOn w:val="Normal"/>
    <w:link w:val="FooterChar"/>
    <w:uiPriority w:val="99"/>
    <w:unhideWhenUsed/>
    <w:rsid w:val="0098318E"/>
    <w:pPr>
      <w:tabs>
        <w:tab w:val="center" w:pos="4680"/>
        <w:tab w:val="right" w:pos="9360"/>
      </w:tabs>
      <w:spacing w:before="0"/>
    </w:pPr>
  </w:style>
  <w:style w:type="character" w:customStyle="1" w:styleId="FooterChar">
    <w:name w:val="Footer Char"/>
    <w:basedOn w:val="DefaultParagraphFont"/>
    <w:link w:val="Footer"/>
    <w:uiPriority w:val="99"/>
    <w:rsid w:val="009831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testsonline.org/understanding/analytes/urinalysis/ui_exams-2.html" TargetMode="External"/><Relationship Id="rId13" Type="http://schemas.openxmlformats.org/officeDocument/2006/relationships/hyperlink" Target="http://www.nlm.nih.gov/medlineplus/ency/article/003581.htm"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abtestsonline.org/understanding/analytes/urinalysis/test.html" TargetMode="External"/><Relationship Id="rId12" Type="http://schemas.openxmlformats.org/officeDocument/2006/relationships/hyperlink" Target="http://www.nlm.nih.gov/medlineplus/ency/article/003138.htm"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kidney.niddk.nih.gov/kudiseases/pubs/utiadul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m.nih.gov/medlineplus/ency/article/003585.htm" TargetMode="External"/><Relationship Id="rId5" Type="http://schemas.openxmlformats.org/officeDocument/2006/relationships/footnotes" Target="footnotes.xml"/><Relationship Id="rId15" Type="http://schemas.openxmlformats.org/officeDocument/2006/relationships/hyperlink" Target="http://www.nlm.nih.gov/medlineplus/ency/article/003583.htm" TargetMode="External"/><Relationship Id="rId10" Type="http://schemas.openxmlformats.org/officeDocument/2006/relationships/hyperlink" Target="http://www.nlm.nih.gov/medlineplus/ency/article/003595.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lm.nih.gov/medlineplus/ency/article/003580.htm" TargetMode="External"/><Relationship Id="rId14" Type="http://schemas.openxmlformats.org/officeDocument/2006/relationships/hyperlink" Target="http://www.nlm.nih.gov/medlineplus/ency/article/0035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adrianab</dc:creator>
  <cp:keywords/>
  <dc:description/>
  <cp:lastModifiedBy>adrianab</cp:lastModifiedBy>
  <cp:revision>12</cp:revision>
  <cp:lastPrinted>2009-11-12T22:27:00Z</cp:lastPrinted>
  <dcterms:created xsi:type="dcterms:W3CDTF">2009-11-04T20:07:00Z</dcterms:created>
  <dcterms:modified xsi:type="dcterms:W3CDTF">2009-11-30T19:40:00Z</dcterms:modified>
</cp:coreProperties>
</file>